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80C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379B0A90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51F106DC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26A109E1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B04BC0E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4FAF2B38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06C75" w14:textId="500514A2" w:rsidR="0035537D" w:rsidRPr="00A128EF" w:rsidRDefault="00B52FCF" w:rsidP="003553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31.01.2022 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94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115E24B7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0E44F2" w14:textId="4F13F08D" w:rsidR="00521CC5" w:rsidRDefault="00C56188" w:rsidP="000B67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установлении стоимости услуг по погребению </w:t>
      </w:r>
    </w:p>
    <w:p w14:paraId="1D098482" w14:textId="77777777" w:rsidR="00521CC5" w:rsidRDefault="00C56188" w:rsidP="000B67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согласно гарантированному перечню услуг </w:t>
      </w:r>
    </w:p>
    <w:p w14:paraId="0CB2D864" w14:textId="77777777" w:rsidR="00521CC5" w:rsidRDefault="00C56188" w:rsidP="000B67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территории городского округа Перевозский </w:t>
      </w:r>
    </w:p>
    <w:p w14:paraId="65D68605" w14:textId="112D2A0C" w:rsidR="000B6718" w:rsidRPr="005A3D93" w:rsidRDefault="00C56188" w:rsidP="000B6718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14:paraId="71E054D7" w14:textId="77777777" w:rsidR="000B6718" w:rsidRPr="00A128EF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23B2F1" w14:textId="77777777" w:rsidR="000B6718" w:rsidRPr="00A128EF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94A4AF" w14:textId="77777777" w:rsidR="000B6718" w:rsidRPr="00A128EF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7EC54E" w14:textId="53A116C2" w:rsidR="000B6718" w:rsidRDefault="00C5618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пунктами 1, 3 статьи 9 и пунктом 3 статьи 12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</w:t>
      </w:r>
      <w:r w:rsidRPr="007723B0">
        <w:rPr>
          <w:rFonts w:ascii="Arial" w:hAnsi="Arial" w:cs="Arial"/>
          <w:sz w:val="24"/>
          <w:szCs w:val="24"/>
        </w:rPr>
        <w:t>от 2</w:t>
      </w:r>
      <w:r w:rsidR="007723B0" w:rsidRPr="007723B0">
        <w:rPr>
          <w:rFonts w:ascii="Arial" w:hAnsi="Arial" w:cs="Arial"/>
          <w:sz w:val="24"/>
          <w:szCs w:val="24"/>
        </w:rPr>
        <w:t>7</w:t>
      </w:r>
      <w:r w:rsidRPr="007723B0">
        <w:rPr>
          <w:rFonts w:ascii="Arial" w:hAnsi="Arial" w:cs="Arial"/>
          <w:sz w:val="24"/>
          <w:szCs w:val="24"/>
        </w:rPr>
        <w:t xml:space="preserve"> января 202</w:t>
      </w:r>
      <w:r w:rsidR="007723B0" w:rsidRPr="007723B0">
        <w:rPr>
          <w:rFonts w:ascii="Arial" w:hAnsi="Arial" w:cs="Arial"/>
          <w:sz w:val="24"/>
          <w:szCs w:val="24"/>
        </w:rPr>
        <w:t>2</w:t>
      </w:r>
      <w:r w:rsidR="000B6718" w:rsidRPr="007723B0">
        <w:rPr>
          <w:rFonts w:ascii="Arial" w:hAnsi="Arial" w:cs="Arial"/>
          <w:sz w:val="24"/>
          <w:szCs w:val="24"/>
        </w:rPr>
        <w:t xml:space="preserve"> </w:t>
      </w:r>
      <w:r w:rsidR="006C0BAD" w:rsidRPr="007723B0">
        <w:rPr>
          <w:rFonts w:ascii="Arial" w:hAnsi="Arial" w:cs="Arial"/>
          <w:sz w:val="24"/>
          <w:szCs w:val="24"/>
        </w:rPr>
        <w:t>года №</w:t>
      </w:r>
      <w:r w:rsidR="007723B0">
        <w:rPr>
          <w:rFonts w:ascii="Arial" w:hAnsi="Arial" w:cs="Arial"/>
          <w:sz w:val="24"/>
          <w:szCs w:val="24"/>
        </w:rPr>
        <w:t>57</w:t>
      </w:r>
      <w:r w:rsidR="006C0BAD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2022 году», администрация городского округа Перевозский Нижегородской области</w:t>
      </w:r>
    </w:p>
    <w:p w14:paraId="49644B94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1D7">
        <w:rPr>
          <w:rFonts w:ascii="Arial" w:hAnsi="Arial" w:cs="Arial"/>
          <w:sz w:val="24"/>
          <w:szCs w:val="24"/>
        </w:rPr>
        <w:t>п о с т а н о в л я е т:</w:t>
      </w:r>
    </w:p>
    <w:p w14:paraId="4AC33172" w14:textId="7D0CC28B" w:rsidR="000B6718" w:rsidRDefault="000B6718" w:rsidP="006C0B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6C0BAD">
        <w:rPr>
          <w:rFonts w:ascii="Arial" w:hAnsi="Arial"/>
          <w:sz w:val="24"/>
          <w:szCs w:val="24"/>
        </w:rPr>
        <w:t>Установить стоимость услуг, предоставляемых согласно гарантированному перечню услуг по погребению умерших граждан, имеющих супруга, близких родственников,</w:t>
      </w:r>
      <w:r w:rsidR="00DE07CA">
        <w:rPr>
          <w:rFonts w:ascii="Arial" w:hAnsi="Arial"/>
          <w:sz w:val="24"/>
          <w:szCs w:val="24"/>
        </w:rPr>
        <w:t xml:space="preserve"> иных родственников,</w:t>
      </w:r>
      <w:r w:rsidR="006C0BAD">
        <w:rPr>
          <w:rFonts w:ascii="Arial" w:hAnsi="Arial"/>
          <w:sz w:val="24"/>
          <w:szCs w:val="24"/>
        </w:rPr>
        <w:t xml:space="preserve"> законного представителя или иного лица, взявшего на себя обязанность осуществить погребение умершего (приложение 1).</w:t>
      </w:r>
    </w:p>
    <w:p w14:paraId="3D4CB85B" w14:textId="3B4CCE22" w:rsidR="000B6718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6C0BAD">
        <w:rPr>
          <w:rFonts w:ascii="Arial" w:hAnsi="Arial" w:cs="Arial"/>
          <w:color w:val="000000"/>
          <w:sz w:val="24"/>
          <w:szCs w:val="24"/>
        </w:rPr>
        <w:t>Установить стоимость услуг, оказ</w:t>
      </w:r>
      <w:r w:rsidR="0051215F">
        <w:rPr>
          <w:rFonts w:ascii="Arial" w:hAnsi="Arial" w:cs="Arial"/>
          <w:color w:val="000000"/>
          <w:sz w:val="24"/>
          <w:szCs w:val="24"/>
        </w:rPr>
        <w:t xml:space="preserve">ываемых специализированной службой по вопросам похоронного дела при погребении </w:t>
      </w:r>
      <w:r w:rsidR="00DE07CA">
        <w:rPr>
          <w:rFonts w:ascii="Arial" w:hAnsi="Arial" w:cs="Arial"/>
          <w:color w:val="000000"/>
          <w:sz w:val="24"/>
          <w:szCs w:val="24"/>
        </w:rPr>
        <w:t xml:space="preserve">умерших </w:t>
      </w:r>
      <w:r w:rsidR="0051215F">
        <w:rPr>
          <w:rFonts w:ascii="Arial" w:hAnsi="Arial" w:cs="Arial"/>
          <w:color w:val="000000"/>
          <w:sz w:val="24"/>
          <w:szCs w:val="24"/>
        </w:rPr>
        <w:t>граждан, не имеющих супруга, близких родственников, иных родственников либо законного представителя или при невозможности осуществить ими погребение, а также умерших граждан, личность которых не установлена (приложение 2).</w:t>
      </w:r>
    </w:p>
    <w:p w14:paraId="43496203" w14:textId="244135ED" w:rsidR="000B6718" w:rsidRPr="000B03EE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A23">
        <w:rPr>
          <w:rFonts w:ascii="Arial" w:hAnsi="Arial" w:cs="Arial"/>
          <w:sz w:val="24"/>
          <w:szCs w:val="24"/>
        </w:rPr>
        <w:t>3.Организационно-правовому управлению администрации городского округа Пе</w:t>
      </w:r>
      <w:r>
        <w:rPr>
          <w:rFonts w:ascii="Arial" w:hAnsi="Arial" w:cs="Arial"/>
          <w:sz w:val="24"/>
          <w:szCs w:val="24"/>
        </w:rPr>
        <w:t>ревозский (</w:t>
      </w:r>
      <w:r w:rsidR="0051215F">
        <w:rPr>
          <w:rFonts w:ascii="Arial" w:hAnsi="Arial" w:cs="Arial"/>
          <w:sz w:val="24"/>
          <w:szCs w:val="24"/>
        </w:rPr>
        <w:t>Н.Ф.Шемякина</w:t>
      </w:r>
      <w:r>
        <w:rPr>
          <w:rFonts w:ascii="Arial" w:hAnsi="Arial" w:cs="Arial"/>
          <w:sz w:val="24"/>
          <w:szCs w:val="24"/>
        </w:rPr>
        <w:t>)</w:t>
      </w:r>
      <w:r w:rsidR="0051215F">
        <w:rPr>
          <w:rFonts w:ascii="Arial" w:hAnsi="Arial" w:cs="Arial"/>
          <w:sz w:val="24"/>
          <w:szCs w:val="24"/>
        </w:rPr>
        <w:t xml:space="preserve"> </w:t>
      </w:r>
      <w:r w:rsidRPr="00261A23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газете городского округа Перевозский Нижегородской области «Новый путь» и разместить на официальном сайте администрации городского округа Перевозский Нижегородской области в </w:t>
      </w:r>
      <w:r w:rsidRPr="000B03EE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по адресу: </w:t>
      </w:r>
      <w:r w:rsidRPr="000B03EE">
        <w:rPr>
          <w:rFonts w:ascii="Arial" w:hAnsi="Arial" w:cs="Arial"/>
          <w:sz w:val="24"/>
          <w:szCs w:val="24"/>
          <w:lang w:val="en-US"/>
        </w:rPr>
        <w:t>http</w:t>
      </w:r>
      <w:r w:rsidRPr="000B03EE">
        <w:rPr>
          <w:rFonts w:ascii="Arial" w:hAnsi="Arial" w:cs="Arial"/>
          <w:sz w:val="24"/>
          <w:szCs w:val="24"/>
        </w:rPr>
        <w:t>://</w:t>
      </w:r>
      <w:r w:rsidRPr="000B03EE">
        <w:rPr>
          <w:rFonts w:ascii="Arial" w:hAnsi="Arial" w:cs="Arial"/>
          <w:sz w:val="24"/>
          <w:szCs w:val="24"/>
          <w:lang w:val="en-US"/>
        </w:rPr>
        <w:t>www</w:t>
      </w:r>
      <w:r w:rsidRPr="000B03EE">
        <w:rPr>
          <w:rFonts w:ascii="Arial" w:hAnsi="Arial" w:cs="Arial"/>
          <w:sz w:val="24"/>
          <w:szCs w:val="24"/>
        </w:rPr>
        <w:t>.</w:t>
      </w:r>
      <w:r w:rsidRPr="000B03EE">
        <w:rPr>
          <w:rFonts w:ascii="Arial" w:hAnsi="Arial" w:cs="Arial"/>
          <w:sz w:val="24"/>
          <w:szCs w:val="24"/>
          <w:lang w:val="en-US"/>
        </w:rPr>
        <w:t>pvzrayon</w:t>
      </w:r>
      <w:r w:rsidRPr="000B03EE">
        <w:rPr>
          <w:rFonts w:ascii="Arial" w:hAnsi="Arial" w:cs="Arial"/>
          <w:sz w:val="24"/>
          <w:szCs w:val="24"/>
        </w:rPr>
        <w:t>.</w:t>
      </w:r>
      <w:r w:rsidRPr="000B03EE">
        <w:rPr>
          <w:rFonts w:ascii="Arial" w:hAnsi="Arial" w:cs="Arial"/>
          <w:sz w:val="24"/>
          <w:szCs w:val="24"/>
          <w:lang w:val="en-US"/>
        </w:rPr>
        <w:t>ru</w:t>
      </w:r>
      <w:r w:rsidRPr="000B03EE">
        <w:rPr>
          <w:rFonts w:ascii="Arial" w:hAnsi="Arial" w:cs="Arial"/>
          <w:sz w:val="24"/>
          <w:szCs w:val="24"/>
        </w:rPr>
        <w:t>/.</w:t>
      </w:r>
    </w:p>
    <w:p w14:paraId="7141D698" w14:textId="77777777" w:rsidR="000B6718" w:rsidRPr="000B03EE" w:rsidRDefault="000B6718" w:rsidP="000B67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B03EE">
        <w:rPr>
          <w:rFonts w:ascii="Arial" w:hAnsi="Arial" w:cs="Arial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14:paraId="05D26654" w14:textId="77777777" w:rsidR="000B6718" w:rsidRPr="00261A23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A23">
        <w:rPr>
          <w:rFonts w:ascii="Arial" w:hAnsi="Arial" w:cs="Arial"/>
          <w:bCs/>
          <w:sz w:val="24"/>
          <w:szCs w:val="24"/>
        </w:rPr>
        <w:t>5.Контроль за исполнением настоящего постановления оставляю за собой.</w:t>
      </w:r>
    </w:p>
    <w:p w14:paraId="73AC6793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80E620C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D432B7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9AA4D7A" w14:textId="221CA288" w:rsidR="007D57C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Н.М.Трунина</w:t>
      </w:r>
    </w:p>
    <w:p w14:paraId="3F940D27" w14:textId="58DD2F61" w:rsidR="007366CE" w:rsidRDefault="00736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8568F2" w14:textId="0CC35963" w:rsidR="0051215F" w:rsidRDefault="0051215F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94253404"/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6BDA1F24" w14:textId="77777777" w:rsidR="0051215F" w:rsidRDefault="0051215F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01D2FBF6" w14:textId="77777777" w:rsidR="0051215F" w:rsidRDefault="0051215F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Перевозский</w:t>
      </w:r>
    </w:p>
    <w:p w14:paraId="4F61E92F" w14:textId="77777777" w:rsidR="0051215F" w:rsidRDefault="0051215F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3D48DA05" w14:textId="7B9A04DD" w:rsidR="0051215F" w:rsidRDefault="007366CE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31.01.2022 </w:t>
      </w:r>
      <w:r w:rsidR="0051215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94</w:t>
      </w:r>
      <w:r w:rsidR="0051215F">
        <w:rPr>
          <w:rFonts w:ascii="Arial" w:hAnsi="Arial" w:cs="Arial"/>
          <w:sz w:val="24"/>
          <w:szCs w:val="24"/>
        </w:rPr>
        <w:t xml:space="preserve">-п </w:t>
      </w:r>
    </w:p>
    <w:bookmarkEnd w:id="0"/>
    <w:p w14:paraId="75E82B16" w14:textId="66C9D05E" w:rsidR="00F97F7D" w:rsidRDefault="00F97F7D" w:rsidP="005121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EDFBC4" w14:textId="77777777" w:rsidR="00F97F7D" w:rsidRDefault="00F97F7D" w:rsidP="00F97F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(руб.)</w:t>
      </w:r>
    </w:p>
    <w:p w14:paraId="572AA30C" w14:textId="77777777" w:rsidR="00F97F7D" w:rsidRDefault="00F97F7D" w:rsidP="00F97F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799"/>
      </w:tblGrid>
      <w:tr w:rsidR="00F97F7D" w14:paraId="6E645ACA" w14:textId="77777777" w:rsidTr="00F97F7D">
        <w:tc>
          <w:tcPr>
            <w:tcW w:w="675" w:type="dxa"/>
          </w:tcPr>
          <w:p w14:paraId="5C3E7F08" w14:textId="2C04C98B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49C3284" w14:textId="5A926B4F" w:rsidR="00F97F7D" w:rsidRDefault="00F97F7D" w:rsidP="00F97F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99" w:type="dxa"/>
          </w:tcPr>
          <w:p w14:paraId="574ADF46" w14:textId="3E2B91A3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7F7D" w14:paraId="20601181" w14:textId="77777777" w:rsidTr="00F97F7D">
        <w:tc>
          <w:tcPr>
            <w:tcW w:w="675" w:type="dxa"/>
          </w:tcPr>
          <w:p w14:paraId="1AFBF9D6" w14:textId="4EB49A62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4FAC435C" w14:textId="1D1D9D6B" w:rsidR="00F97F7D" w:rsidRDefault="00F97F7D" w:rsidP="00F97F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9" w:type="dxa"/>
          </w:tcPr>
          <w:p w14:paraId="1EA0F83D" w14:textId="189713A7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2 228,7</w:t>
            </w:r>
          </w:p>
        </w:tc>
      </w:tr>
      <w:tr w:rsidR="00F97F7D" w14:paraId="69EDCA8E" w14:textId="77777777" w:rsidTr="00F97F7D">
        <w:tc>
          <w:tcPr>
            <w:tcW w:w="675" w:type="dxa"/>
          </w:tcPr>
          <w:p w14:paraId="208C576F" w14:textId="019386FC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303016F" w14:textId="4C2CD916" w:rsidR="00F97F7D" w:rsidRDefault="00F97F7D" w:rsidP="00F97F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</w:t>
            </w:r>
            <w:r w:rsidR="007C46B3">
              <w:rPr>
                <w:rFonts w:ascii="Arial" w:hAnsi="Arial" w:cs="Arial"/>
                <w:sz w:val="24"/>
                <w:szCs w:val="24"/>
              </w:rPr>
              <w:t>останков) умершего на кладбище (в крематорий)</w:t>
            </w:r>
          </w:p>
        </w:tc>
        <w:tc>
          <w:tcPr>
            <w:tcW w:w="2799" w:type="dxa"/>
          </w:tcPr>
          <w:p w14:paraId="655ADD6F" w14:textId="4E2C2D07" w:rsidR="00F97F7D" w:rsidRDefault="007C46B3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2 089,38</w:t>
            </w:r>
          </w:p>
        </w:tc>
      </w:tr>
      <w:tr w:rsidR="00F97F7D" w14:paraId="4D42BE8E" w14:textId="77777777" w:rsidTr="00F97F7D">
        <w:tc>
          <w:tcPr>
            <w:tcW w:w="675" w:type="dxa"/>
          </w:tcPr>
          <w:p w14:paraId="6280A49E" w14:textId="13AE1BCF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C3824FA" w14:textId="6ED679A5" w:rsidR="00F97F7D" w:rsidRDefault="007C46B3" w:rsidP="00F97F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799" w:type="dxa"/>
          </w:tcPr>
          <w:p w14:paraId="10EF7406" w14:textId="5AD455B8" w:rsidR="00F97F7D" w:rsidRDefault="007C46B3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2 646,6</w:t>
            </w:r>
          </w:p>
        </w:tc>
      </w:tr>
      <w:tr w:rsidR="00F97F7D" w14:paraId="26A9D549" w14:textId="77777777" w:rsidTr="00F97F7D">
        <w:tc>
          <w:tcPr>
            <w:tcW w:w="675" w:type="dxa"/>
          </w:tcPr>
          <w:p w14:paraId="14952627" w14:textId="77777777" w:rsidR="00F97F7D" w:rsidRDefault="00F97F7D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E57478" w14:textId="5C7CEC85" w:rsidR="00F97F7D" w:rsidRDefault="007C46B3" w:rsidP="007C46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99" w:type="dxa"/>
          </w:tcPr>
          <w:p w14:paraId="55B1F250" w14:textId="17B0A4E6" w:rsidR="00F97F7D" w:rsidRDefault="007C46B3" w:rsidP="00F9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6 964,68</w:t>
            </w:r>
          </w:p>
        </w:tc>
      </w:tr>
    </w:tbl>
    <w:p w14:paraId="674B9D35" w14:textId="0A65DC10" w:rsidR="007366CE" w:rsidRDefault="00F97F7D" w:rsidP="00F97F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B81986" w14:textId="77777777" w:rsidR="007366CE" w:rsidRDefault="00736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5F8631" w14:textId="2D814216" w:rsidR="007C46B3" w:rsidRDefault="007C46B3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01ABB89B" w14:textId="77777777" w:rsidR="007C46B3" w:rsidRDefault="007C46B3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33D5CBA1" w14:textId="77777777" w:rsidR="007C46B3" w:rsidRDefault="007C46B3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Перевозский</w:t>
      </w:r>
    </w:p>
    <w:p w14:paraId="2BF1B79C" w14:textId="77777777" w:rsidR="007C46B3" w:rsidRDefault="007C46B3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3B4EE518" w14:textId="57531ABB" w:rsidR="007C46B3" w:rsidRDefault="007366CE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31.01.2022 </w:t>
      </w:r>
      <w:r w:rsidR="007C46B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94</w:t>
      </w:r>
      <w:r w:rsidR="007C46B3">
        <w:rPr>
          <w:rFonts w:ascii="Arial" w:hAnsi="Arial" w:cs="Arial"/>
          <w:sz w:val="24"/>
          <w:szCs w:val="24"/>
        </w:rPr>
        <w:t>-п</w:t>
      </w:r>
    </w:p>
    <w:p w14:paraId="0D100ADB" w14:textId="77777777" w:rsidR="007C46B3" w:rsidRDefault="007C46B3" w:rsidP="007C4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863A76" w14:textId="77777777" w:rsidR="007C46B3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услуг, </w:t>
      </w:r>
    </w:p>
    <w:p w14:paraId="1525BB27" w14:textId="77777777" w:rsidR="007C46B3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оказываемых специализированной службой </w:t>
      </w:r>
    </w:p>
    <w:p w14:paraId="41117C53" w14:textId="77777777" w:rsidR="00D655D5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вопросам похоронного дела при погребении умерших граждан, </w:t>
      </w:r>
    </w:p>
    <w:p w14:paraId="35231E1B" w14:textId="77777777" w:rsidR="00D655D5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имеющих супруга, близких родственников, иных родственников </w:t>
      </w:r>
    </w:p>
    <w:p w14:paraId="77648EFA" w14:textId="77777777" w:rsidR="00D655D5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либо законного представителя или при невозможности </w:t>
      </w:r>
    </w:p>
    <w:p w14:paraId="665236E0" w14:textId="77777777" w:rsidR="00D655D5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осуществить ими погребение, а также умерших граждан,</w:t>
      </w:r>
    </w:p>
    <w:p w14:paraId="731D972A" w14:textId="7B100D7B" w:rsidR="007C46B3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личность которых не установлена (руб.)</w:t>
      </w:r>
    </w:p>
    <w:p w14:paraId="31E22D48" w14:textId="4CEFF7E6" w:rsidR="00D655D5" w:rsidRDefault="00D655D5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D655D5" w14:paraId="2E974BBD" w14:textId="77777777" w:rsidTr="00D655D5">
        <w:tc>
          <w:tcPr>
            <w:tcW w:w="675" w:type="dxa"/>
          </w:tcPr>
          <w:p w14:paraId="623F8B16" w14:textId="51B5B9B7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7759E7A4" w14:textId="77777777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</w:t>
            </w:r>
          </w:p>
          <w:p w14:paraId="3AC7A309" w14:textId="0CDC37EB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погребения</w:t>
            </w:r>
          </w:p>
        </w:tc>
        <w:tc>
          <w:tcPr>
            <w:tcW w:w="2515" w:type="dxa"/>
          </w:tcPr>
          <w:p w14:paraId="17C65428" w14:textId="2EB3F7CB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55D5" w14:paraId="73F90D35" w14:textId="77777777" w:rsidTr="00D655D5">
        <w:tc>
          <w:tcPr>
            <w:tcW w:w="675" w:type="dxa"/>
          </w:tcPr>
          <w:p w14:paraId="7D4156E4" w14:textId="43A274CE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4EAF62BC" w14:textId="5240B89A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515" w:type="dxa"/>
          </w:tcPr>
          <w:p w14:paraId="396BB484" w14:textId="24534287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835,76</w:t>
            </w:r>
          </w:p>
        </w:tc>
      </w:tr>
      <w:tr w:rsidR="00D655D5" w14:paraId="255069DA" w14:textId="77777777" w:rsidTr="00D655D5">
        <w:tc>
          <w:tcPr>
            <w:tcW w:w="675" w:type="dxa"/>
          </w:tcPr>
          <w:p w14:paraId="347CA19E" w14:textId="4A67CCB7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2C50EB83" w14:textId="62D696A3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515" w:type="dxa"/>
          </w:tcPr>
          <w:p w14:paraId="3767D483" w14:textId="642AFA33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1 392,94</w:t>
            </w:r>
          </w:p>
        </w:tc>
      </w:tr>
      <w:tr w:rsidR="00D655D5" w14:paraId="7A1F4F3B" w14:textId="77777777" w:rsidTr="00D655D5">
        <w:tc>
          <w:tcPr>
            <w:tcW w:w="675" w:type="dxa"/>
          </w:tcPr>
          <w:p w14:paraId="18F995E2" w14:textId="0B256612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39F7AFBB" w14:textId="094606E2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2515" w:type="dxa"/>
          </w:tcPr>
          <w:p w14:paraId="6E1D6E59" w14:textId="5FCD700F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2 089,39</w:t>
            </w:r>
          </w:p>
        </w:tc>
      </w:tr>
      <w:tr w:rsidR="00D655D5" w14:paraId="797DECEB" w14:textId="77777777" w:rsidTr="00D655D5">
        <w:tc>
          <w:tcPr>
            <w:tcW w:w="675" w:type="dxa"/>
          </w:tcPr>
          <w:p w14:paraId="1E2F70DD" w14:textId="34C96EFF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1D098D74" w14:textId="3F322621" w:rsidR="00D655D5" w:rsidRDefault="00D655D5" w:rsidP="00D65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2515" w:type="dxa"/>
          </w:tcPr>
          <w:p w14:paraId="12845357" w14:textId="6750E11D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2 646,59</w:t>
            </w:r>
          </w:p>
        </w:tc>
      </w:tr>
      <w:tr w:rsidR="00D655D5" w14:paraId="0A261C42" w14:textId="77777777" w:rsidTr="00D655D5">
        <w:tc>
          <w:tcPr>
            <w:tcW w:w="675" w:type="dxa"/>
          </w:tcPr>
          <w:p w14:paraId="6EF6FC0A" w14:textId="77777777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42FF177" w14:textId="604BC2D5" w:rsidR="00D655D5" w:rsidRDefault="00D655D5" w:rsidP="00D65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15" w:type="dxa"/>
          </w:tcPr>
          <w:p w14:paraId="0E4F1004" w14:textId="1E0504EA" w:rsidR="00D655D5" w:rsidRDefault="00D655D5" w:rsidP="007C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6 964,68</w:t>
            </w:r>
          </w:p>
        </w:tc>
      </w:tr>
    </w:tbl>
    <w:p w14:paraId="2D061D1B" w14:textId="77777777" w:rsidR="00D655D5" w:rsidRDefault="00D655D5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74D520" w14:textId="77777777" w:rsidR="007C46B3" w:rsidRDefault="007C46B3" w:rsidP="007C4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80B461" w14:textId="77777777" w:rsidR="007C46B3" w:rsidRPr="000B6718" w:rsidRDefault="007C46B3" w:rsidP="007C46B3">
      <w:pPr>
        <w:spacing w:after="0" w:line="240" w:lineRule="auto"/>
        <w:jc w:val="right"/>
      </w:pPr>
    </w:p>
    <w:sectPr w:rsidR="007C46B3" w:rsidRPr="000B6718" w:rsidSect="000440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B8"/>
    <w:rsid w:val="00044064"/>
    <w:rsid w:val="000B6718"/>
    <w:rsid w:val="000C4829"/>
    <w:rsid w:val="000E5EAF"/>
    <w:rsid w:val="0035537D"/>
    <w:rsid w:val="0051215F"/>
    <w:rsid w:val="00521CC5"/>
    <w:rsid w:val="00572D2C"/>
    <w:rsid w:val="0063754B"/>
    <w:rsid w:val="00671DE9"/>
    <w:rsid w:val="006B135C"/>
    <w:rsid w:val="006C0BAD"/>
    <w:rsid w:val="007366CE"/>
    <w:rsid w:val="007723B0"/>
    <w:rsid w:val="007C46B3"/>
    <w:rsid w:val="007D57C8"/>
    <w:rsid w:val="00850973"/>
    <w:rsid w:val="00917222"/>
    <w:rsid w:val="009411B8"/>
    <w:rsid w:val="00A128EF"/>
    <w:rsid w:val="00A451D9"/>
    <w:rsid w:val="00B52FCF"/>
    <w:rsid w:val="00B73DE3"/>
    <w:rsid w:val="00C56188"/>
    <w:rsid w:val="00D024E4"/>
    <w:rsid w:val="00D655D5"/>
    <w:rsid w:val="00DE07CA"/>
    <w:rsid w:val="00E462B1"/>
    <w:rsid w:val="00F353F2"/>
    <w:rsid w:val="00F76596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BF0"/>
  <w15:docId w15:val="{C6F536DE-CA48-49C5-9A72-3FE190E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9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Аблизина О.В.</cp:lastModifiedBy>
  <cp:revision>24</cp:revision>
  <cp:lastPrinted>2022-01-11T11:42:00Z</cp:lastPrinted>
  <dcterms:created xsi:type="dcterms:W3CDTF">2020-01-09T07:02:00Z</dcterms:created>
  <dcterms:modified xsi:type="dcterms:W3CDTF">2022-01-31T08:43:00Z</dcterms:modified>
</cp:coreProperties>
</file>